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Polityka Przechowywania Dokumentacji w Fundacji DeployingFuture wersja z dnia 10 lutego 2023 r.</w:t>
      </w:r>
    </w:p>
    <w:p w:rsidR="00000000" w:rsidDel="00000000" w:rsidP="00000000" w:rsidRDefault="00000000" w:rsidRPr="00000000" w14:paraId="00000002">
      <w:pPr>
        <w:jc w:val="center"/>
        <w:rPr>
          <w:rFonts w:ascii="Montserrat" w:cs="Montserrat" w:eastAsia="Montserrat" w:hAnsi="Montserrat"/>
          <w:b w:val="1"/>
          <w:bCs w:val="1"/>
          <w:sz w:val="28"/>
          <w:szCs w:val="28"/>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04">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Rozdział I. Postanowienia ogólne </w:t>
      </w:r>
    </w:p>
    <w:p w:rsidR="00000000" w:rsidDel="00000000" w:rsidP="00000000" w:rsidRDefault="00000000" w:rsidRPr="00000000" w14:paraId="00000005">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§1. Cel dokumentu</w:t>
      </w:r>
    </w:p>
    <w:p w:rsidR="00000000" w:rsidDel="00000000" w:rsidP="00000000" w:rsidRDefault="00000000" w:rsidRPr="00000000" w14:paraId="00000006">
      <w:pPr>
        <w:numPr>
          <w:ilvl w:val="0"/>
          <w:numId w:val="8"/>
        </w:numPr>
        <w:spacing w:after="0" w:afterAutospacing="0" w:before="30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Niniejsza Polityka określa zasady gromadzenia, przechowywania, archiwizacji, zabezpieczania, udostępniania oraz trwałego usuwania dokumentacji w Fundacji DeployingFuture.</w:t>
      </w:r>
    </w:p>
    <w:p w:rsidR="00000000" w:rsidDel="00000000" w:rsidP="00000000" w:rsidRDefault="00000000" w:rsidRPr="00000000" w14:paraId="00000007">
      <w:pPr>
        <w:numPr>
          <w:ilvl w:val="0"/>
          <w:numId w:val="8"/>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Dokument wdraża zasadę ograniczenia przechowywania danych wynikającą z art. 5 ust. 1 lit. e RODO oraz zapewnia zgodność z przepisami prawa polskiego.</w:t>
      </w:r>
    </w:p>
    <w:p w:rsidR="00000000" w:rsidDel="00000000" w:rsidP="00000000" w:rsidRDefault="00000000" w:rsidRPr="00000000" w14:paraId="00000008">
      <w:pPr>
        <w:numPr>
          <w:ilvl w:val="0"/>
          <w:numId w:val="8"/>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Polityka stanowi usankcjonowanie obowiązku przechowywania dokumentacji przez określone okresy.</w:t>
      </w:r>
    </w:p>
    <w:p w:rsidR="00000000" w:rsidDel="00000000" w:rsidP="00000000" w:rsidRDefault="00000000" w:rsidRPr="00000000" w14:paraId="00000009">
      <w:pPr>
        <w:numPr>
          <w:ilvl w:val="0"/>
          <w:numId w:val="8"/>
        </w:numPr>
        <w:spacing w:after="30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Polityka obejmuje dokumentację w formie papierowej i elektronicznej.</w:t>
      </w:r>
    </w:p>
    <w:p w:rsidR="00000000" w:rsidDel="00000000" w:rsidP="00000000" w:rsidRDefault="00000000" w:rsidRPr="00000000" w14:paraId="0000000A">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§2. Zakres stosowania Polityka obowiązuje:</w:t>
      </w:r>
    </w:p>
    <w:p w:rsidR="00000000" w:rsidDel="00000000" w:rsidP="00000000" w:rsidRDefault="00000000" w:rsidRPr="00000000" w14:paraId="0000000B">
      <w:pPr>
        <w:numPr>
          <w:ilvl w:val="0"/>
          <w:numId w:val="15"/>
        </w:numPr>
        <w:spacing w:after="0" w:afterAutospacing="0" w:before="30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Zarząd Fundacji</w:t>
      </w:r>
    </w:p>
    <w:p w:rsidR="00000000" w:rsidDel="00000000" w:rsidP="00000000" w:rsidRDefault="00000000" w:rsidRPr="00000000" w14:paraId="0000000C">
      <w:pPr>
        <w:numPr>
          <w:ilvl w:val="0"/>
          <w:numId w:val="15"/>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Koordynatorów projektów</w:t>
      </w:r>
    </w:p>
    <w:p w:rsidR="00000000" w:rsidDel="00000000" w:rsidP="00000000" w:rsidRDefault="00000000" w:rsidRPr="00000000" w14:paraId="0000000D">
      <w:pPr>
        <w:numPr>
          <w:ilvl w:val="0"/>
          <w:numId w:val="15"/>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Pracowników i współpracowników</w:t>
      </w:r>
    </w:p>
    <w:p w:rsidR="00000000" w:rsidDel="00000000" w:rsidP="00000000" w:rsidRDefault="00000000" w:rsidRPr="00000000" w14:paraId="0000000E">
      <w:pPr>
        <w:numPr>
          <w:ilvl w:val="0"/>
          <w:numId w:val="15"/>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Wolontariuszy</w:t>
      </w:r>
    </w:p>
    <w:p w:rsidR="00000000" w:rsidDel="00000000" w:rsidP="00000000" w:rsidRDefault="00000000" w:rsidRPr="00000000" w14:paraId="0000000F">
      <w:pPr>
        <w:numPr>
          <w:ilvl w:val="0"/>
          <w:numId w:val="15"/>
        </w:numPr>
        <w:spacing w:after="30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Podmioty przetwarzające dane w imieniu Fundacji</w:t>
      </w:r>
    </w:p>
    <w:p w:rsidR="00000000" w:rsidDel="00000000" w:rsidP="00000000" w:rsidRDefault="00000000" w:rsidRPr="00000000" w14:paraId="00000010">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§3. Odpowiedzialność</w:t>
      </w:r>
    </w:p>
    <w:p w:rsidR="00000000" w:rsidDel="00000000" w:rsidP="00000000" w:rsidRDefault="00000000" w:rsidRPr="00000000" w14:paraId="00000011">
      <w:pPr>
        <w:numPr>
          <w:ilvl w:val="0"/>
          <w:numId w:val="26"/>
        </w:numPr>
        <w:spacing w:after="0" w:afterAutospacing="0" w:before="30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Zarząd odpowiada za nadzór nad systemem archiwizacji i zgodność z przepisami prawa.</w:t>
      </w:r>
    </w:p>
    <w:p w:rsidR="00000000" w:rsidDel="00000000" w:rsidP="00000000" w:rsidRDefault="00000000" w:rsidRPr="00000000" w14:paraId="00000012">
      <w:pPr>
        <w:numPr>
          <w:ilvl w:val="0"/>
          <w:numId w:val="26"/>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Koordynator projektu (powoływany przez Zarząd do każdego z wdrażanych w Fundacji projektów) odpowiada za dokumentację projektową, jej kompletność oraz przekazanie do archiwum.</w:t>
      </w:r>
    </w:p>
    <w:p w:rsidR="00000000" w:rsidDel="00000000" w:rsidP="00000000" w:rsidRDefault="00000000" w:rsidRPr="00000000" w14:paraId="00000013">
      <w:pPr>
        <w:numPr>
          <w:ilvl w:val="0"/>
          <w:numId w:val="26"/>
        </w:numPr>
        <w:spacing w:after="30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Każda osoba przetwarzająca dane odpowiada za prawidłowe przechowywanie dokumentów w trakcie ich bieżącego wykorzystania.</w:t>
      </w:r>
    </w:p>
    <w:p w:rsidR="00000000" w:rsidDel="00000000" w:rsidP="00000000" w:rsidRDefault="00000000" w:rsidRPr="00000000" w14:paraId="00000014">
      <w:pPr>
        <w:spacing w:after="300" w:before="300"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15">
      <w:pPr>
        <w:spacing w:after="300" w:before="300"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16">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Rozdział II. Podstawy prawne </w:t>
      </w:r>
    </w:p>
    <w:p w:rsidR="00000000" w:rsidDel="00000000" w:rsidP="00000000" w:rsidRDefault="00000000" w:rsidRPr="00000000" w14:paraId="00000017">
      <w:pPr>
        <w:spacing w:after="300" w:before="300" w:lineRule="auto"/>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Polityka opiera się na aktualnych przepisach prawa polskiego i europejskiego, w szczególności: </w:t>
      </w:r>
    </w:p>
    <w:p w:rsidR="00000000" w:rsidDel="00000000" w:rsidP="00000000" w:rsidRDefault="00000000" w:rsidRPr="00000000" w14:paraId="00000018">
      <w:pPr>
        <w:numPr>
          <w:ilvl w:val="0"/>
          <w:numId w:val="27"/>
        </w:numPr>
        <w:spacing w:after="0" w:afterAutospacing="0" w:before="30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RODO</w:t>
      </w:r>
    </w:p>
    <w:p w:rsidR="00000000" w:rsidDel="00000000" w:rsidP="00000000" w:rsidRDefault="00000000" w:rsidRPr="00000000" w14:paraId="00000019">
      <w:pPr>
        <w:numPr>
          <w:ilvl w:val="0"/>
          <w:numId w:val="27"/>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ustawie o rachunkowości</w:t>
      </w:r>
    </w:p>
    <w:p w:rsidR="00000000" w:rsidDel="00000000" w:rsidP="00000000" w:rsidRDefault="00000000" w:rsidRPr="00000000" w14:paraId="0000001A">
      <w:pPr>
        <w:numPr>
          <w:ilvl w:val="0"/>
          <w:numId w:val="27"/>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ordynacji podatkowej</w:t>
      </w:r>
    </w:p>
    <w:p w:rsidR="00000000" w:rsidDel="00000000" w:rsidP="00000000" w:rsidRDefault="00000000" w:rsidRPr="00000000" w14:paraId="0000001B">
      <w:pPr>
        <w:numPr>
          <w:ilvl w:val="0"/>
          <w:numId w:val="27"/>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ustawie o systemie ubezpieczeń społecznych</w:t>
      </w:r>
    </w:p>
    <w:p w:rsidR="00000000" w:rsidDel="00000000" w:rsidP="00000000" w:rsidRDefault="00000000" w:rsidRPr="00000000" w14:paraId="0000001C">
      <w:pPr>
        <w:numPr>
          <w:ilvl w:val="0"/>
          <w:numId w:val="27"/>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ustawie o emeryturach i rentach z FUS</w:t>
      </w:r>
    </w:p>
    <w:p w:rsidR="00000000" w:rsidDel="00000000" w:rsidP="00000000" w:rsidRDefault="00000000" w:rsidRPr="00000000" w14:paraId="0000001D">
      <w:pPr>
        <w:numPr>
          <w:ilvl w:val="0"/>
          <w:numId w:val="27"/>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kodeksie cywilnym (przedawnienie roszczeń)</w:t>
      </w:r>
    </w:p>
    <w:p w:rsidR="00000000" w:rsidDel="00000000" w:rsidP="00000000" w:rsidRDefault="00000000" w:rsidRPr="00000000" w14:paraId="0000001E">
      <w:pPr>
        <w:numPr>
          <w:ilvl w:val="0"/>
          <w:numId w:val="27"/>
        </w:numPr>
        <w:spacing w:after="30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umowach o dofinansowanie projektów</w:t>
      </w:r>
    </w:p>
    <w:p w:rsidR="00000000" w:rsidDel="00000000" w:rsidP="00000000" w:rsidRDefault="00000000" w:rsidRPr="00000000" w14:paraId="0000001F">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Rozdział III. Zasady ogólne przechowywania </w:t>
      </w:r>
    </w:p>
    <w:p w:rsidR="00000000" w:rsidDel="00000000" w:rsidP="00000000" w:rsidRDefault="00000000" w:rsidRPr="00000000" w14:paraId="00000020">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§4. Zasady retencji</w:t>
      </w:r>
    </w:p>
    <w:p w:rsidR="00000000" w:rsidDel="00000000" w:rsidP="00000000" w:rsidRDefault="00000000" w:rsidRPr="00000000" w14:paraId="00000021">
      <w:pPr>
        <w:numPr>
          <w:ilvl w:val="0"/>
          <w:numId w:val="4"/>
        </w:numPr>
        <w:spacing w:after="0" w:afterAutospacing="0" w:before="30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Dane przechowywane są nie dłużej niż jest to niezbędne do celu przetwarzania.</w:t>
      </w:r>
    </w:p>
    <w:p w:rsidR="00000000" w:rsidDel="00000000" w:rsidP="00000000" w:rsidRDefault="00000000" w:rsidRPr="00000000" w14:paraId="00000022">
      <w:pPr>
        <w:numPr>
          <w:ilvl w:val="0"/>
          <w:numId w:val="4"/>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Jeżeli różne przepisy wskazują różne okresy — stosuje się najdłuższy okres.</w:t>
      </w:r>
    </w:p>
    <w:p w:rsidR="00000000" w:rsidDel="00000000" w:rsidP="00000000" w:rsidRDefault="00000000" w:rsidRPr="00000000" w14:paraId="00000023">
      <w:pPr>
        <w:numPr>
          <w:ilvl w:val="0"/>
          <w:numId w:val="4"/>
        </w:numPr>
        <w:spacing w:after="30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 upływie okresu retencji dane są usuwane, niszczone lub anonimizowane.</w:t>
      </w:r>
    </w:p>
    <w:p w:rsidR="00000000" w:rsidDel="00000000" w:rsidP="00000000" w:rsidRDefault="00000000" w:rsidRPr="00000000" w14:paraId="00000024">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§5. Dokumentacja projektowa</w:t>
      </w:r>
    </w:p>
    <w:p w:rsidR="00000000" w:rsidDel="00000000" w:rsidP="00000000" w:rsidRDefault="00000000" w:rsidRPr="00000000" w14:paraId="00000025">
      <w:pPr>
        <w:numPr>
          <w:ilvl w:val="0"/>
          <w:numId w:val="18"/>
        </w:numPr>
        <w:spacing w:after="0" w:afterAutospacing="0" w:before="30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Dokumentacja projektowa, w finansowa i merytoryczna przechowywana jest przez minimalny okres ujęty w umowie o dofinansowanie/finansowanie projektu, w szczególności dla projektów finansowanych ze środków Unii Europejskiej w ramach programu Erasmus+ jest to:</w:t>
      </w:r>
    </w:p>
    <w:p w:rsidR="00000000" w:rsidDel="00000000" w:rsidP="00000000" w:rsidRDefault="00000000" w:rsidRPr="00000000" w14:paraId="00000026">
      <w:pPr>
        <w:numPr>
          <w:ilvl w:val="0"/>
          <w:numId w:val="10"/>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3 lata od zaksięgowania na koncie płatności balansującej (salda końcowego) dla projektu o dofinansowaniu do 60 tys. euro,</w:t>
      </w:r>
    </w:p>
    <w:p w:rsidR="00000000" w:rsidDel="00000000" w:rsidP="00000000" w:rsidRDefault="00000000" w:rsidRPr="00000000" w14:paraId="00000027">
      <w:pPr>
        <w:numPr>
          <w:ilvl w:val="0"/>
          <w:numId w:val="19"/>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 lat od zaksięgowania na koncie płatności balansującej (salda końcowego) dla projektu o dofinansowaniu powyżej 60 tys. euro.</w:t>
      </w:r>
    </w:p>
    <w:p w:rsidR="00000000" w:rsidDel="00000000" w:rsidP="00000000" w:rsidRDefault="00000000" w:rsidRPr="00000000" w14:paraId="00000028">
      <w:pPr>
        <w:numPr>
          <w:ilvl w:val="0"/>
          <w:numId w:val="18"/>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Okres przechowywania może ulec wydłużeniu w przypadku:</w:t>
      </w:r>
    </w:p>
    <w:p w:rsidR="00000000" w:rsidDel="00000000" w:rsidP="00000000" w:rsidRDefault="00000000" w:rsidRPr="00000000" w14:paraId="00000029">
      <w:pPr>
        <w:numPr>
          <w:ilvl w:val="0"/>
          <w:numId w:val="12"/>
        </w:numPr>
        <w:spacing w:after="0" w:afterAutospacing="0" w:before="0" w:beforeAutospacing="0" w:lineRule="auto"/>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audytu,</w:t>
      </w:r>
    </w:p>
    <w:p w:rsidR="00000000" w:rsidDel="00000000" w:rsidP="00000000" w:rsidRDefault="00000000" w:rsidRPr="00000000" w14:paraId="0000002A">
      <w:pPr>
        <w:numPr>
          <w:ilvl w:val="0"/>
          <w:numId w:val="12"/>
        </w:numPr>
        <w:spacing w:after="0" w:afterAutospacing="0" w:before="0" w:beforeAutospacing="0" w:lineRule="auto"/>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kontroli,</w:t>
      </w:r>
    </w:p>
    <w:p w:rsidR="00000000" w:rsidDel="00000000" w:rsidP="00000000" w:rsidRDefault="00000000" w:rsidRPr="00000000" w14:paraId="0000002B">
      <w:pPr>
        <w:numPr>
          <w:ilvl w:val="0"/>
          <w:numId w:val="12"/>
        </w:numPr>
        <w:spacing w:after="0" w:afterAutospacing="0" w:before="0" w:beforeAutospacing="0" w:lineRule="auto"/>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odwołania,</w:t>
      </w:r>
    </w:p>
    <w:p w:rsidR="00000000" w:rsidDel="00000000" w:rsidP="00000000" w:rsidRDefault="00000000" w:rsidRPr="00000000" w14:paraId="0000002C">
      <w:pPr>
        <w:numPr>
          <w:ilvl w:val="0"/>
          <w:numId w:val="12"/>
        </w:numPr>
        <w:spacing w:after="0" w:afterAutospacing="0" w:before="0" w:beforeAutospacing="0" w:lineRule="auto"/>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postępowania wyjaśniającego,</w:t>
      </w:r>
    </w:p>
    <w:p w:rsidR="00000000" w:rsidDel="00000000" w:rsidP="00000000" w:rsidRDefault="00000000" w:rsidRPr="00000000" w14:paraId="0000002D">
      <w:pPr>
        <w:numPr>
          <w:ilvl w:val="0"/>
          <w:numId w:val="12"/>
        </w:numPr>
        <w:spacing w:after="0" w:afterAutospacing="0" w:before="0" w:beforeAutospacing="0" w:lineRule="auto"/>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dochodzenia,</w:t>
      </w:r>
    </w:p>
    <w:p w:rsidR="00000000" w:rsidDel="00000000" w:rsidP="00000000" w:rsidRDefault="00000000" w:rsidRPr="00000000" w14:paraId="0000002E">
      <w:pPr>
        <w:numPr>
          <w:ilvl w:val="0"/>
          <w:numId w:val="12"/>
        </w:numPr>
        <w:spacing w:after="0" w:afterAutospacing="0" w:before="0" w:beforeAutospacing="0" w:lineRule="auto"/>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sporu sądowego.</w:t>
      </w:r>
    </w:p>
    <w:p w:rsidR="00000000" w:rsidDel="00000000" w:rsidP="00000000" w:rsidRDefault="00000000" w:rsidRPr="00000000" w14:paraId="0000002F">
      <w:pPr>
        <w:numPr>
          <w:ilvl w:val="0"/>
          <w:numId w:val="13"/>
        </w:numPr>
        <w:spacing w:after="30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 takim przypadku dokumenty przechowuje się do czasu prawomocnego zakończenia sprawy oraz upływu okresów przedawnienia roszczeń.</w:t>
      </w:r>
    </w:p>
    <w:p w:rsidR="00000000" w:rsidDel="00000000" w:rsidP="00000000" w:rsidRDefault="00000000" w:rsidRPr="00000000" w14:paraId="00000030">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Rozdział IV. Kategorie dokumentów i okresy przechowywania </w:t>
      </w:r>
    </w:p>
    <w:p w:rsidR="00000000" w:rsidDel="00000000" w:rsidP="00000000" w:rsidRDefault="00000000" w:rsidRPr="00000000" w14:paraId="00000031">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§6. Dokumentacja finansowa</w:t>
      </w:r>
    </w:p>
    <w:p w:rsidR="00000000" w:rsidDel="00000000" w:rsidP="00000000" w:rsidRDefault="00000000" w:rsidRPr="00000000" w14:paraId="00000032">
      <w:pPr>
        <w:spacing w:after="300" w:before="300" w:lineRule="auto"/>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Dokumentacja finansowa przechowywana jest zgodnie z okresami ustanowionymi Ordynacją podatkową oraz aktualną ustawą o rachunkowości, w szczególności: </w:t>
      </w:r>
    </w:p>
    <w:p w:rsidR="00000000" w:rsidDel="00000000" w:rsidP="00000000" w:rsidRDefault="00000000" w:rsidRPr="00000000" w14:paraId="00000033">
      <w:pPr>
        <w:numPr>
          <w:ilvl w:val="0"/>
          <w:numId w:val="7"/>
        </w:numPr>
        <w:spacing w:after="0" w:afterAutospacing="0" w:before="30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księgi rachunkowe – 5 lat licząc od początku roku następującego po roku, którego dokumenty dotyczą;</w:t>
      </w:r>
    </w:p>
    <w:p w:rsidR="00000000" w:rsidDel="00000000" w:rsidP="00000000" w:rsidRDefault="00000000" w:rsidRPr="00000000" w14:paraId="00000034">
      <w:pPr>
        <w:numPr>
          <w:ilvl w:val="0"/>
          <w:numId w:val="7"/>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dowody księgowe, faktury, rachunki –  5 lat licząc od początku roku następującego po roku, którego dokumenty dotyczą;</w:t>
      </w:r>
    </w:p>
    <w:p w:rsidR="00000000" w:rsidDel="00000000" w:rsidP="00000000" w:rsidRDefault="00000000" w:rsidRPr="00000000" w14:paraId="00000035">
      <w:pPr>
        <w:numPr>
          <w:ilvl w:val="0"/>
          <w:numId w:val="7"/>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deklaracje podatkowe –  5 lat licząc od początku roku następującego po roku, którego dokumenty dotyczą;</w:t>
      </w:r>
    </w:p>
    <w:p w:rsidR="00000000" w:rsidDel="00000000" w:rsidP="00000000" w:rsidRDefault="00000000" w:rsidRPr="00000000" w14:paraId="00000036">
      <w:pPr>
        <w:numPr>
          <w:ilvl w:val="0"/>
          <w:numId w:val="7"/>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dokumenty ZUS –  5 lat licząc od początku roku następującego po roku, którego dokumenty dotyczą;</w:t>
      </w:r>
    </w:p>
    <w:p w:rsidR="00000000" w:rsidDel="00000000" w:rsidP="00000000" w:rsidRDefault="00000000" w:rsidRPr="00000000" w14:paraId="00000037">
      <w:pPr>
        <w:numPr>
          <w:ilvl w:val="0"/>
          <w:numId w:val="7"/>
        </w:numPr>
        <w:spacing w:after="30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sprawozdania finansowe – przechowywanie trwałe, w tym również po zakończeniu działalności. </w:t>
      </w:r>
    </w:p>
    <w:p w:rsidR="00000000" w:rsidDel="00000000" w:rsidP="00000000" w:rsidRDefault="00000000" w:rsidRPr="00000000" w14:paraId="00000038">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§7. Dokumentacja pracownicza</w:t>
      </w:r>
    </w:p>
    <w:p w:rsidR="00000000" w:rsidDel="00000000" w:rsidP="00000000" w:rsidRDefault="00000000" w:rsidRPr="00000000" w14:paraId="00000039">
      <w:pPr>
        <w:spacing w:after="300" w:before="300" w:lineRule="auto"/>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Dokumentacja finansowa przechowywana jest zgodnie z okresami ustanowionymi Ordynacją podatkową,  aktualną ustawą o księgach rachunkowych oraz z  aktualną ustawą o Systemie ubezpieczeń społecznych, w szczególności: </w:t>
      </w:r>
    </w:p>
    <w:p w:rsidR="00000000" w:rsidDel="00000000" w:rsidP="00000000" w:rsidRDefault="00000000" w:rsidRPr="00000000" w14:paraId="0000003A">
      <w:pPr>
        <w:numPr>
          <w:ilvl w:val="0"/>
          <w:numId w:val="2"/>
        </w:numPr>
        <w:spacing w:after="0" w:afterAutospacing="0" w:before="30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dokumentacja związana z opłacaniem składek emerytalno-rentowych – 10 lub 50 lat od dnia zakończenia pracy;</w:t>
      </w:r>
    </w:p>
    <w:p w:rsidR="00000000" w:rsidDel="00000000" w:rsidP="00000000" w:rsidRDefault="00000000" w:rsidRPr="00000000" w14:paraId="0000003B">
      <w:pPr>
        <w:numPr>
          <w:ilvl w:val="0"/>
          <w:numId w:val="2"/>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dokumentacja związana z opłacaniem pozostałych składek, w szczególności zdrowotnych, chorobowych, wypadkowych) i podatków – 5 lat licząc od końca roku kalendarzowego, w którym składki zostały opłacone;</w:t>
      </w:r>
    </w:p>
    <w:p w:rsidR="00000000" w:rsidDel="00000000" w:rsidP="00000000" w:rsidRDefault="00000000" w:rsidRPr="00000000" w14:paraId="0000003C">
      <w:pPr>
        <w:numPr>
          <w:ilvl w:val="0"/>
          <w:numId w:val="2"/>
        </w:numPr>
        <w:spacing w:after="30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umowy cywilnoprawne – 5 lat.</w:t>
      </w:r>
    </w:p>
    <w:p w:rsidR="00000000" w:rsidDel="00000000" w:rsidP="00000000" w:rsidRDefault="00000000" w:rsidRPr="00000000" w14:paraId="0000003D">
      <w:pPr>
        <w:spacing w:after="300" w:befor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E">
      <w:pPr>
        <w:spacing w:after="300" w:befor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F">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§8. Dokumentacja projektowa i statutowa</w:t>
      </w:r>
    </w:p>
    <w:p w:rsidR="00000000" w:rsidDel="00000000" w:rsidP="00000000" w:rsidRDefault="00000000" w:rsidRPr="00000000" w14:paraId="00000040">
      <w:pPr>
        <w:numPr>
          <w:ilvl w:val="0"/>
          <w:numId w:val="25"/>
        </w:numPr>
        <w:spacing w:after="0" w:afterAutospacing="0" w:before="30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Wnioski projektowe, raporty, listy obecności, ankiety, dokumenty uczestników – min. 3 lata od płatności salda, chyba, że umowa stanowi inaczej.</w:t>
      </w:r>
    </w:p>
    <w:p w:rsidR="00000000" w:rsidDel="00000000" w:rsidP="00000000" w:rsidRDefault="00000000" w:rsidRPr="00000000" w14:paraId="00000041">
      <w:pPr>
        <w:numPr>
          <w:ilvl w:val="0"/>
          <w:numId w:val="25"/>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Dokumenty wolontariuszy – do 3 lat od zakończenia współpracy lub dłużej w razie roszczeń.</w:t>
      </w:r>
    </w:p>
    <w:p w:rsidR="00000000" w:rsidDel="00000000" w:rsidP="00000000" w:rsidRDefault="00000000" w:rsidRPr="00000000" w14:paraId="00000042">
      <w:pPr>
        <w:numPr>
          <w:ilvl w:val="0"/>
          <w:numId w:val="25"/>
        </w:numPr>
        <w:spacing w:after="30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Uchwały Zarządu – bezterminowo.</w:t>
      </w:r>
    </w:p>
    <w:p w:rsidR="00000000" w:rsidDel="00000000" w:rsidP="00000000" w:rsidRDefault="00000000" w:rsidRPr="00000000" w14:paraId="00000043">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Rozdział V. Archiwizacja dokumentów papierowych </w:t>
      </w:r>
    </w:p>
    <w:p w:rsidR="00000000" w:rsidDel="00000000" w:rsidP="00000000" w:rsidRDefault="00000000" w:rsidRPr="00000000" w14:paraId="00000044">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§9. Zasady przechowywania</w:t>
      </w:r>
    </w:p>
    <w:p w:rsidR="00000000" w:rsidDel="00000000" w:rsidP="00000000" w:rsidRDefault="00000000" w:rsidRPr="00000000" w14:paraId="00000045">
      <w:pPr>
        <w:numPr>
          <w:ilvl w:val="0"/>
          <w:numId w:val="9"/>
        </w:numPr>
        <w:spacing w:after="0" w:afterAutospacing="0" w:before="30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Dokumenty zawierające dane osobowe przechowywane są wyłącznie w szafie pancernej, pod wskazanym w Polityce Rachunkowości adresem (Lubelska 11b, 05-071 Sulejówek). Klucz do szafy jest przechowywany w sejfie – dostęp zabezpieczono aktualizowanym raz na miesiąc kodem, który posiadają jedynie osoby upoważnione do przetwarzania. </w:t>
      </w:r>
    </w:p>
    <w:p w:rsidR="00000000" w:rsidDel="00000000" w:rsidP="00000000" w:rsidRDefault="00000000" w:rsidRPr="00000000" w14:paraId="00000046">
      <w:pPr>
        <w:numPr>
          <w:ilvl w:val="0"/>
          <w:numId w:val="9"/>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Dostęp posiadają wyłącznie osoby upoważnione pisemnie, w zakresie, w którym przetwarzanie jest konieczne do realizacji danego projektu.</w:t>
      </w:r>
    </w:p>
    <w:p w:rsidR="00000000" w:rsidDel="00000000" w:rsidP="00000000" w:rsidRDefault="00000000" w:rsidRPr="00000000" w14:paraId="00000047">
      <w:pPr>
        <w:numPr>
          <w:ilvl w:val="0"/>
          <w:numId w:val="9"/>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Dostęp do danych szczególnej kategorii posiadają jedynie koordynatorzy projektu oraz wyznaczony do nadzoru członek Zarządu.</w:t>
      </w:r>
    </w:p>
    <w:p w:rsidR="00000000" w:rsidDel="00000000" w:rsidP="00000000" w:rsidRDefault="00000000" w:rsidRPr="00000000" w14:paraId="00000048">
      <w:pPr>
        <w:numPr>
          <w:ilvl w:val="0"/>
          <w:numId w:val="9"/>
        </w:numPr>
        <w:spacing w:after="30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Dokumenty przekazywane są do archiwum na podstawie protokołu zdawczo-odbiorczego.</w:t>
      </w:r>
    </w:p>
    <w:p w:rsidR="00000000" w:rsidDel="00000000" w:rsidP="00000000" w:rsidRDefault="00000000" w:rsidRPr="00000000" w14:paraId="00000049">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§10. Niszczenie</w:t>
      </w:r>
    </w:p>
    <w:p w:rsidR="00000000" w:rsidDel="00000000" w:rsidP="00000000" w:rsidRDefault="00000000" w:rsidRPr="00000000" w14:paraId="0000004A">
      <w:pPr>
        <w:numPr>
          <w:ilvl w:val="0"/>
          <w:numId w:val="6"/>
        </w:numPr>
        <w:spacing w:after="0" w:afterAutospacing="0" w:before="30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Niszczenie odbywa się w niszczarce klasy minimum P-4.</w:t>
      </w:r>
    </w:p>
    <w:p w:rsidR="00000000" w:rsidDel="00000000" w:rsidP="00000000" w:rsidRDefault="00000000" w:rsidRPr="00000000" w14:paraId="0000004B">
      <w:pPr>
        <w:numPr>
          <w:ilvl w:val="0"/>
          <w:numId w:val="6"/>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Sporządzany jest protokół zniszczenia dokumentów.</w:t>
      </w:r>
    </w:p>
    <w:p w:rsidR="00000000" w:rsidDel="00000000" w:rsidP="00000000" w:rsidRDefault="00000000" w:rsidRPr="00000000" w14:paraId="0000004C">
      <w:pPr>
        <w:numPr>
          <w:ilvl w:val="0"/>
          <w:numId w:val="6"/>
        </w:numPr>
        <w:spacing w:after="30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Alternatywą do trwałego niszczenia dokumentacji jest anonimizacja dokumentów.</w:t>
      </w:r>
    </w:p>
    <w:p w:rsidR="00000000" w:rsidDel="00000000" w:rsidP="00000000" w:rsidRDefault="00000000" w:rsidRPr="00000000" w14:paraId="0000004D">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Rozdział VI. Archiwizacja elektroniczna </w:t>
      </w:r>
    </w:p>
    <w:p w:rsidR="00000000" w:rsidDel="00000000" w:rsidP="00000000" w:rsidRDefault="00000000" w:rsidRPr="00000000" w14:paraId="0000004E">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§11. Zasady</w:t>
      </w:r>
    </w:p>
    <w:p w:rsidR="00000000" w:rsidDel="00000000" w:rsidP="00000000" w:rsidRDefault="00000000" w:rsidRPr="00000000" w14:paraId="0000004F">
      <w:pPr>
        <w:numPr>
          <w:ilvl w:val="0"/>
          <w:numId w:val="5"/>
        </w:numPr>
        <w:spacing w:after="0" w:afterAutospacing="0" w:before="30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Dane przechowywane są wyłącznie na serwerach firmowych.</w:t>
      </w:r>
    </w:p>
    <w:p w:rsidR="00000000" w:rsidDel="00000000" w:rsidP="00000000" w:rsidRDefault="00000000" w:rsidRPr="00000000" w14:paraId="00000050">
      <w:pPr>
        <w:numPr>
          <w:ilvl w:val="0"/>
          <w:numId w:val="5"/>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Dostęp w zakresie niezbędnym do bieżącego przetwarzania przez pracownika do tego upoważnionego nadawany jest konkretnej osobie, na okres minimalny do przeprowadzenia danej czynności. </w:t>
      </w:r>
    </w:p>
    <w:p w:rsidR="00000000" w:rsidDel="00000000" w:rsidP="00000000" w:rsidRDefault="00000000" w:rsidRPr="00000000" w14:paraId="00000051">
      <w:pPr>
        <w:numPr>
          <w:ilvl w:val="0"/>
          <w:numId w:val="5"/>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Wykonywane są kopie zapasowe danych, które przechowywane są na nośnikach zewnętrznych (przenośnych) w systemie szyfrowany, nośniki przechowywane są w szafie pancernej. </w:t>
      </w:r>
    </w:p>
    <w:p w:rsidR="00000000" w:rsidDel="00000000" w:rsidP="00000000" w:rsidRDefault="00000000" w:rsidRPr="00000000" w14:paraId="00000052">
      <w:pPr>
        <w:numPr>
          <w:ilvl w:val="0"/>
          <w:numId w:val="5"/>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Dostęp nadawany jest według zasady minimalnych uprawnień.</w:t>
      </w:r>
    </w:p>
    <w:p w:rsidR="00000000" w:rsidDel="00000000" w:rsidP="00000000" w:rsidRDefault="00000000" w:rsidRPr="00000000" w14:paraId="00000053">
      <w:pPr>
        <w:numPr>
          <w:ilvl w:val="0"/>
          <w:numId w:val="5"/>
        </w:numPr>
        <w:spacing w:after="30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Dane udostępniane stronie trzeciej przekazywane są zgodnie z weryfikacją dwuetapową, z wykorzystaniem jedynie adresów służbowych. </w:t>
      </w:r>
      <w:r w:rsidDel="00000000" w:rsidR="00000000" w:rsidRPr="00000000">
        <w:rPr>
          <w:rtl w:val="0"/>
        </w:rPr>
      </w:r>
    </w:p>
    <w:p w:rsidR="00000000" w:rsidDel="00000000" w:rsidP="00000000" w:rsidRDefault="00000000" w:rsidRPr="00000000" w14:paraId="00000054">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Rozdział VII. Bezpieczeństwo </w:t>
      </w:r>
    </w:p>
    <w:p w:rsidR="00000000" w:rsidDel="00000000" w:rsidP="00000000" w:rsidRDefault="00000000" w:rsidRPr="00000000" w14:paraId="00000055">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§12. Środki ochrony</w:t>
      </w:r>
    </w:p>
    <w:p w:rsidR="00000000" w:rsidDel="00000000" w:rsidP="00000000" w:rsidRDefault="00000000" w:rsidRPr="00000000" w14:paraId="00000056">
      <w:pPr>
        <w:numPr>
          <w:ilvl w:val="0"/>
          <w:numId w:val="14"/>
        </w:numPr>
        <w:spacing w:after="0" w:afterAutospacing="0" w:before="30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Fundacja stosuje mechanizmy uwierzytelniania oparte na indywidualnych kontach użytkowników. Każda osoba przetwarzająca dane posiada unikalny identyfikator dostępu. Hasła muszą spełniać wymagania złożoności oraz podlegają okresowej zmianie nie rzadziej niż co 30 dni. Zabronione jest udostępnianie haseł osobom trzecim oraz zapisywanie ich w miejscach niechronionych. W przypadku podejrzenia naruszenia bezpieczeństwa hasło podlega natychmiastowej zmianie, a dostęp może zostać czasowo zablokowany.</w:t>
      </w:r>
    </w:p>
    <w:p w:rsidR="00000000" w:rsidDel="00000000" w:rsidP="00000000" w:rsidRDefault="00000000" w:rsidRPr="00000000" w14:paraId="00000057">
      <w:pPr>
        <w:numPr>
          <w:ilvl w:val="0"/>
          <w:numId w:val="14"/>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Dane elektroniczne objęte są systemem regularnych kopii zapasowych wykonywanych automatycznie w ustalonych odstępach czasu. Kopie przechowywane są na odseparowanych nośnikach lub w bezpiecznym środowisku chmurowym spełniającym wymagania RODO. Procedura przywracania danych jest testowana okresowo. Nośniki kopii zapasowych przechowywane są w sposób zabezpieczony przed dostępem osób nieuprawnionych oraz przed zniszczeniem fizycznym.</w:t>
      </w:r>
    </w:p>
    <w:p w:rsidR="00000000" w:rsidDel="00000000" w:rsidP="00000000" w:rsidRDefault="00000000" w:rsidRPr="00000000" w14:paraId="00000058">
      <w:pPr>
        <w:numPr>
          <w:ilvl w:val="0"/>
          <w:numId w:val="14"/>
        </w:numPr>
        <w:spacing w:after="30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Dane zawierające informacje wrażliwe lub dane osobowe podlegają szyfrowaniu podczas przechowywania oraz przesyłania. Pliki przekazywane drogą elektroniczną zabezpiecza się hasłem przekazywanym odrębnym kanałem komunikacji. Nośniki przenośne, w szczególności pendrive oraz dyski zewnętrzne, muszą być szyfrowane lub zabezpieczone kryptograficznie.</w:t>
      </w:r>
    </w:p>
    <w:p w:rsidR="00000000" w:rsidDel="00000000" w:rsidP="00000000" w:rsidRDefault="00000000" w:rsidRPr="00000000" w14:paraId="00000059">
      <w:pPr>
        <w:spacing w:after="300" w:before="300" w:lineRule="auto"/>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A">
      <w:pPr>
        <w:numPr>
          <w:ilvl w:val="0"/>
          <w:numId w:val="14"/>
        </w:numPr>
        <w:spacing w:after="0" w:afterAutospacing="0" w:before="30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Dostęp do dokumentacji przyznawany jest zgodnie z zasadą minimalnych uprawnień, wyłącznie w zakresie niezbędnym do wykonywania obowiązków. Uprawnienia nadawane są imiennie i podlegają okresowemu przeglądowi. Po ustaniu współpracy dostęp jest niezwłocznie cofany. Pomieszczenia, w których przechowywana jest dokumentacja, pozostają zamknięte poza czasem pracy, a klucze lub dostęp elektroniczny posiadają jedynie osoby upoważnione.</w:t>
      </w:r>
    </w:p>
    <w:p w:rsidR="00000000" w:rsidDel="00000000" w:rsidP="00000000" w:rsidRDefault="00000000" w:rsidRPr="00000000" w14:paraId="0000005B">
      <w:pPr>
        <w:numPr>
          <w:ilvl w:val="0"/>
          <w:numId w:val="14"/>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Systemy informatyczne oraz procesy administracyjne prowadzą ewidencję operacji na dokumentacji, obejmującą w szczególności dostęp, modyfikację, kopiowanie oraz usuwanie danych. Rejestr operacji podlega okresowej kontroli i służy zapewnieniu rozliczalności przetwarzania danych.</w:t>
      </w:r>
    </w:p>
    <w:p w:rsidR="00000000" w:rsidDel="00000000" w:rsidP="00000000" w:rsidRDefault="00000000" w:rsidRPr="00000000" w14:paraId="0000005C">
      <w:pPr>
        <w:numPr>
          <w:ilvl w:val="0"/>
          <w:numId w:val="14"/>
        </w:numPr>
        <w:spacing w:after="30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Dokumenty zawierające dane osobowe nie mogą pozostawać bez nadzoru na stanowisku pracy. Po zakończeniu pracy muszą zostać zabezpieczone w zamykanych szafach lub zniszczone zgodnie z procedurą. Komputer użytkownika powinien być blokowany każdorazowo przy opuszczeniu stanowiska pracy. Ekrany urządzeń nie mogą umożliwiać podglądu osobom postronnym.</w:t>
      </w:r>
    </w:p>
    <w:p w:rsidR="00000000" w:rsidDel="00000000" w:rsidP="00000000" w:rsidRDefault="00000000" w:rsidRPr="00000000" w14:paraId="0000005D">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Rozdział VIII. Ocena ryzyka </w:t>
      </w:r>
    </w:p>
    <w:p w:rsidR="00000000" w:rsidDel="00000000" w:rsidP="00000000" w:rsidRDefault="00000000" w:rsidRPr="00000000" w14:paraId="0000005E">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§13. Ocena ryzyka przechowywania dokumentacji</w:t>
      </w:r>
    </w:p>
    <w:p w:rsidR="00000000" w:rsidDel="00000000" w:rsidP="00000000" w:rsidRDefault="00000000" w:rsidRPr="00000000" w14:paraId="0000005F">
      <w:pPr>
        <w:numPr>
          <w:ilvl w:val="0"/>
          <w:numId w:val="21"/>
        </w:numPr>
        <w:spacing w:after="0" w:afterAutospacing="0" w:before="30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Fundacja prowadzi okresową ocenę ryzyka dla procesów przechowywania dokumentacji w celu zapewnienia poufności, integralności oraz dostępności danych.</w:t>
      </w:r>
    </w:p>
    <w:p w:rsidR="00000000" w:rsidDel="00000000" w:rsidP="00000000" w:rsidRDefault="00000000" w:rsidRPr="00000000" w14:paraId="00000060">
      <w:pPr>
        <w:numPr>
          <w:ilvl w:val="0"/>
          <w:numId w:val="21"/>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Ocena ryzyka przeprowadzana jest co najmniej raz w roku oraz każdorazowo w przypadku:</w:t>
      </w:r>
    </w:p>
    <w:p w:rsidR="00000000" w:rsidDel="00000000" w:rsidP="00000000" w:rsidRDefault="00000000" w:rsidRPr="00000000" w14:paraId="00000061">
      <w:pPr>
        <w:numPr>
          <w:ilvl w:val="0"/>
          <w:numId w:val="17"/>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wdrożenia nowego systemu informatycznego,</w:t>
      </w:r>
    </w:p>
    <w:p w:rsidR="00000000" w:rsidDel="00000000" w:rsidP="00000000" w:rsidRDefault="00000000" w:rsidRPr="00000000" w14:paraId="00000062">
      <w:pPr>
        <w:numPr>
          <w:ilvl w:val="0"/>
          <w:numId w:val="17"/>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rozpoczęcia nowego projektu,</w:t>
      </w:r>
    </w:p>
    <w:p w:rsidR="00000000" w:rsidDel="00000000" w:rsidP="00000000" w:rsidRDefault="00000000" w:rsidRPr="00000000" w14:paraId="00000063">
      <w:pPr>
        <w:numPr>
          <w:ilvl w:val="0"/>
          <w:numId w:val="17"/>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zmiany sposobu przechowywania dokumentacji,</w:t>
      </w:r>
    </w:p>
    <w:p w:rsidR="00000000" w:rsidDel="00000000" w:rsidP="00000000" w:rsidRDefault="00000000" w:rsidRPr="00000000" w14:paraId="00000064">
      <w:pPr>
        <w:numPr>
          <w:ilvl w:val="0"/>
          <w:numId w:val="17"/>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naruszenia bezpieczeństwa danych,</w:t>
      </w:r>
    </w:p>
    <w:p w:rsidR="00000000" w:rsidDel="00000000" w:rsidP="00000000" w:rsidRDefault="00000000" w:rsidRPr="00000000" w14:paraId="00000065">
      <w:pPr>
        <w:numPr>
          <w:ilvl w:val="0"/>
          <w:numId w:val="17"/>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zaleceń organu nadzorczego lub instytucji finansującej.</w:t>
      </w:r>
    </w:p>
    <w:p w:rsidR="00000000" w:rsidDel="00000000" w:rsidP="00000000" w:rsidRDefault="00000000" w:rsidRPr="00000000" w14:paraId="00000066">
      <w:pPr>
        <w:numPr>
          <w:ilvl w:val="0"/>
          <w:numId w:val="21"/>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Analiza obejmuje identyfikację zagrożeń, podatności oraz możliwych skutków dla osób, których dane dotyczą oraz dla Fundacji.</w:t>
      </w:r>
    </w:p>
    <w:p w:rsidR="00000000" w:rsidDel="00000000" w:rsidP="00000000" w:rsidRDefault="00000000" w:rsidRPr="00000000" w14:paraId="00000067">
      <w:pPr>
        <w:numPr>
          <w:ilvl w:val="0"/>
          <w:numId w:val="21"/>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Przy ocenie uwzględnia się w szczególności:</w:t>
      </w:r>
    </w:p>
    <w:p w:rsidR="00000000" w:rsidDel="00000000" w:rsidP="00000000" w:rsidRDefault="00000000" w:rsidRPr="00000000" w14:paraId="00000068">
      <w:pPr>
        <w:numPr>
          <w:ilvl w:val="0"/>
          <w:numId w:val="24"/>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nieuprawniony dostęp do dokumentów,</w:t>
      </w:r>
    </w:p>
    <w:p w:rsidR="00000000" w:rsidDel="00000000" w:rsidP="00000000" w:rsidRDefault="00000000" w:rsidRPr="00000000" w14:paraId="00000069">
      <w:pPr>
        <w:numPr>
          <w:ilvl w:val="0"/>
          <w:numId w:val="24"/>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utratę dokumentacji papierowej lub elektronicznej,</w:t>
      </w:r>
    </w:p>
    <w:p w:rsidR="00000000" w:rsidDel="00000000" w:rsidP="00000000" w:rsidRDefault="00000000" w:rsidRPr="00000000" w14:paraId="0000006A">
      <w:pPr>
        <w:numPr>
          <w:ilvl w:val="0"/>
          <w:numId w:val="24"/>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uszkodzenie nośników danych,</w:t>
      </w:r>
    </w:p>
    <w:p w:rsidR="00000000" w:rsidDel="00000000" w:rsidP="00000000" w:rsidRDefault="00000000" w:rsidRPr="00000000" w14:paraId="0000006B">
      <w:pPr>
        <w:numPr>
          <w:ilvl w:val="0"/>
          <w:numId w:val="24"/>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błędne usunięcie danych,</w:t>
      </w:r>
    </w:p>
    <w:p w:rsidR="00000000" w:rsidDel="00000000" w:rsidP="00000000" w:rsidRDefault="00000000" w:rsidRPr="00000000" w14:paraId="0000006C">
      <w:pPr>
        <w:numPr>
          <w:ilvl w:val="0"/>
          <w:numId w:val="24"/>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nieuprawnione kopiowanie lub ujawnienie informacji,</w:t>
      </w:r>
    </w:p>
    <w:p w:rsidR="00000000" w:rsidDel="00000000" w:rsidP="00000000" w:rsidRDefault="00000000" w:rsidRPr="00000000" w14:paraId="0000006D">
      <w:pPr>
        <w:numPr>
          <w:ilvl w:val="0"/>
          <w:numId w:val="24"/>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awarie systemów informatycznych,</w:t>
      </w:r>
    </w:p>
    <w:p w:rsidR="00000000" w:rsidDel="00000000" w:rsidP="00000000" w:rsidRDefault="00000000" w:rsidRPr="00000000" w14:paraId="0000006E">
      <w:pPr>
        <w:numPr>
          <w:ilvl w:val="0"/>
          <w:numId w:val="24"/>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zdarzenia losowe (pożar, zalanie, kradzież, awaria zasilania).</w:t>
      </w:r>
    </w:p>
    <w:p w:rsidR="00000000" w:rsidDel="00000000" w:rsidP="00000000" w:rsidRDefault="00000000" w:rsidRPr="00000000" w14:paraId="0000006F">
      <w:pPr>
        <w:numPr>
          <w:ilvl w:val="0"/>
          <w:numId w:val="21"/>
        </w:numPr>
        <w:spacing w:after="30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Wyniki oceny dokumentowane są w arkuszu oceny ryzyka zawierającym opis zagrożeń, prawdopodobieństwo ich wystąpienia, możliwe skutki oraz plan działań ograniczających ryzyko.</w:t>
      </w:r>
      <w:r w:rsidDel="00000000" w:rsidR="00000000" w:rsidRPr="00000000">
        <w:rPr>
          <w:rtl w:val="0"/>
        </w:rPr>
      </w:r>
    </w:p>
    <w:p w:rsidR="00000000" w:rsidDel="00000000" w:rsidP="00000000" w:rsidRDefault="00000000" w:rsidRPr="00000000" w14:paraId="00000070">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§14. Postępowanie w przypadku podwyższonego ryzyka</w:t>
      </w:r>
    </w:p>
    <w:p w:rsidR="00000000" w:rsidDel="00000000" w:rsidP="00000000" w:rsidRDefault="00000000" w:rsidRPr="00000000" w14:paraId="00000071">
      <w:pPr>
        <w:numPr>
          <w:ilvl w:val="0"/>
          <w:numId w:val="23"/>
        </w:numPr>
        <w:spacing w:after="0" w:afterAutospacing="0" w:before="30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 przypadku stwierdzenia wysokiego poziomu ryzyka Fundacja niezwłocznie wdraża dodatkowe środki zabezpieczające.</w:t>
      </w:r>
    </w:p>
    <w:p w:rsidR="00000000" w:rsidDel="00000000" w:rsidP="00000000" w:rsidRDefault="00000000" w:rsidRPr="00000000" w14:paraId="00000072">
      <w:pPr>
        <w:numPr>
          <w:ilvl w:val="0"/>
          <w:numId w:val="23"/>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Środki te obejmują w szczególności:</w:t>
      </w:r>
    </w:p>
    <w:p w:rsidR="00000000" w:rsidDel="00000000" w:rsidP="00000000" w:rsidRDefault="00000000" w:rsidRPr="00000000" w14:paraId="00000073">
      <w:pPr>
        <w:numPr>
          <w:ilvl w:val="0"/>
          <w:numId w:val="22"/>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ograniczenie dostępu do dokumentacji wyłącznie do wyznaczonych osób,</w:t>
      </w:r>
    </w:p>
    <w:p w:rsidR="00000000" w:rsidDel="00000000" w:rsidP="00000000" w:rsidRDefault="00000000" w:rsidRPr="00000000" w14:paraId="00000074">
      <w:pPr>
        <w:numPr>
          <w:ilvl w:val="0"/>
          <w:numId w:val="22"/>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dodatkowe szyfrowanie danych lub zmianę sposobu ich przechowywania,</w:t>
      </w:r>
    </w:p>
    <w:p w:rsidR="00000000" w:rsidDel="00000000" w:rsidP="00000000" w:rsidRDefault="00000000" w:rsidRPr="00000000" w14:paraId="00000075">
      <w:pPr>
        <w:numPr>
          <w:ilvl w:val="0"/>
          <w:numId w:val="22"/>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przeniesienie dokumentacji do bezpieczniejszej lokalizacji,</w:t>
      </w:r>
    </w:p>
    <w:p w:rsidR="00000000" w:rsidDel="00000000" w:rsidP="00000000" w:rsidRDefault="00000000" w:rsidRPr="00000000" w14:paraId="00000076">
      <w:pPr>
        <w:numPr>
          <w:ilvl w:val="0"/>
          <w:numId w:val="22"/>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zwiększenie częstotliwości kopii zapasowych,</w:t>
      </w:r>
    </w:p>
    <w:p w:rsidR="00000000" w:rsidDel="00000000" w:rsidP="00000000" w:rsidRDefault="00000000" w:rsidRPr="00000000" w14:paraId="00000077">
      <w:pPr>
        <w:numPr>
          <w:ilvl w:val="0"/>
          <w:numId w:val="22"/>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wprowadzenie dwuetapowego uwierzytelniania,</w:t>
      </w:r>
    </w:p>
    <w:p w:rsidR="00000000" w:rsidDel="00000000" w:rsidP="00000000" w:rsidRDefault="00000000" w:rsidRPr="00000000" w14:paraId="00000078">
      <w:pPr>
        <w:numPr>
          <w:ilvl w:val="0"/>
          <w:numId w:val="22"/>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czasowe wstrzymanie przetwarzania danych do czasu usunięcia zagrożenia,</w:t>
      </w:r>
    </w:p>
    <w:p w:rsidR="00000000" w:rsidDel="00000000" w:rsidP="00000000" w:rsidRDefault="00000000" w:rsidRPr="00000000" w14:paraId="00000079">
      <w:pPr>
        <w:numPr>
          <w:ilvl w:val="0"/>
          <w:numId w:val="22"/>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przeprowadzenie dodatkowego szkolenia personelu,</w:t>
      </w:r>
    </w:p>
    <w:p w:rsidR="00000000" w:rsidDel="00000000" w:rsidP="00000000" w:rsidRDefault="00000000" w:rsidRPr="00000000" w14:paraId="0000007A">
      <w:pPr>
        <w:numPr>
          <w:ilvl w:val="0"/>
          <w:numId w:val="22"/>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zawiadomienie administratora danych lub organu nadzorczego, jeżeli wymagają tego przepisy.</w:t>
      </w:r>
    </w:p>
    <w:p w:rsidR="00000000" w:rsidDel="00000000" w:rsidP="00000000" w:rsidRDefault="00000000" w:rsidRPr="00000000" w14:paraId="0000007B">
      <w:pPr>
        <w:numPr>
          <w:ilvl w:val="0"/>
          <w:numId w:val="23"/>
        </w:numPr>
        <w:spacing w:after="30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Wdrożone działania są dokumentowane, a ich skuteczność podlega ponownej ocenie w terminie wyznaczonym przez Zarząd.</w:t>
      </w:r>
    </w:p>
    <w:p w:rsidR="00000000" w:rsidDel="00000000" w:rsidP="00000000" w:rsidRDefault="00000000" w:rsidRPr="00000000" w14:paraId="0000007C">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Rozdział IX. Usuwanie danych </w:t>
      </w:r>
    </w:p>
    <w:p w:rsidR="00000000" w:rsidDel="00000000" w:rsidP="00000000" w:rsidRDefault="00000000" w:rsidRPr="00000000" w14:paraId="0000007D">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§15. Usuwanie, niszczenie i anonimizacja danych</w:t>
      </w:r>
    </w:p>
    <w:p w:rsidR="00000000" w:rsidDel="00000000" w:rsidP="00000000" w:rsidRDefault="00000000" w:rsidRPr="00000000" w14:paraId="0000007E">
      <w:pPr>
        <w:spacing w:after="300" w:befor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 upływie ustalonych okresów retencji dokumentacja podlega trwałemu usunięciu w sposób uniemożliwiający identyfikację osób, których dane dotyczą.</w:t>
      </w:r>
    </w:p>
    <w:p w:rsidR="00000000" w:rsidDel="00000000" w:rsidP="00000000" w:rsidRDefault="00000000" w:rsidRPr="00000000" w14:paraId="0000007F">
      <w:pPr>
        <w:numPr>
          <w:ilvl w:val="0"/>
          <w:numId w:val="11"/>
        </w:numPr>
        <w:spacing w:after="0" w:afterAutospacing="0" w:before="30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Niszczenie fizyczne dokumentów papierowych</w:t>
      </w:r>
    </w:p>
    <w:p w:rsidR="00000000" w:rsidDel="00000000" w:rsidP="00000000" w:rsidRDefault="00000000" w:rsidRPr="00000000" w14:paraId="00000080">
      <w:pPr>
        <w:numPr>
          <w:ilvl w:val="0"/>
          <w:numId w:val="3"/>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Dokumenty papierowe niszczone są w sposób mechaniczny w niszczarkach spełniających co najmniej normę DIN 66399 poziom P-4 lub wyższy.</w:t>
      </w:r>
    </w:p>
    <w:p w:rsidR="00000000" w:rsidDel="00000000" w:rsidP="00000000" w:rsidRDefault="00000000" w:rsidRPr="00000000" w14:paraId="00000081">
      <w:pPr>
        <w:numPr>
          <w:ilvl w:val="0"/>
          <w:numId w:val="3"/>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 przypadku dużej ilości dokumentów dopuszcza się zlecenie niszczenia wyspecjalizowanemu podmiotowi na podstawie umowy powierzenia przetwarzania danych.</w:t>
      </w:r>
    </w:p>
    <w:p w:rsidR="00000000" w:rsidDel="00000000" w:rsidP="00000000" w:rsidRDefault="00000000" w:rsidRPr="00000000" w14:paraId="00000082">
      <w:pPr>
        <w:numPr>
          <w:ilvl w:val="0"/>
          <w:numId w:val="3"/>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Z czynności sporządza się protokół zniszczenia zawierający datę, zakres dokumentów oraz osobę odpowiedzialną.</w:t>
      </w:r>
    </w:p>
    <w:p w:rsidR="00000000" w:rsidDel="00000000" w:rsidP="00000000" w:rsidRDefault="00000000" w:rsidRPr="00000000" w14:paraId="00000083">
      <w:pPr>
        <w:numPr>
          <w:ilvl w:val="0"/>
          <w:numId w:val="3"/>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Do czasu zniszczenia dokumenty przechowywane są w wydzielonym, zamkniętym pojemniku lub pomieszczeniu.</w:t>
      </w:r>
    </w:p>
    <w:p w:rsidR="00000000" w:rsidDel="00000000" w:rsidP="00000000" w:rsidRDefault="00000000" w:rsidRPr="00000000" w14:paraId="00000084">
      <w:pPr>
        <w:numPr>
          <w:ilvl w:val="0"/>
          <w:numId w:val="11"/>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Usuwanie cyfrowe danych elektronicznych</w:t>
      </w:r>
    </w:p>
    <w:p w:rsidR="00000000" w:rsidDel="00000000" w:rsidP="00000000" w:rsidRDefault="00000000" w:rsidRPr="00000000" w14:paraId="00000085">
      <w:pPr>
        <w:numPr>
          <w:ilvl w:val="0"/>
          <w:numId w:val="16"/>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Dane elektroniczne usuwane są poprzez trwałe nadpisanie lub użycie narzędzi zapewniających brak możliwości odzyskania informacji.</w:t>
      </w:r>
    </w:p>
    <w:p w:rsidR="00000000" w:rsidDel="00000000" w:rsidP="00000000" w:rsidRDefault="00000000" w:rsidRPr="00000000" w14:paraId="00000086">
      <w:pPr>
        <w:numPr>
          <w:ilvl w:val="0"/>
          <w:numId w:val="16"/>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Usunięcie obejmuje również kopie zapasowe po zakończeniu ich cyklu retencji.</w:t>
      </w:r>
    </w:p>
    <w:p w:rsidR="00000000" w:rsidDel="00000000" w:rsidP="00000000" w:rsidRDefault="00000000" w:rsidRPr="00000000" w14:paraId="00000087">
      <w:pPr>
        <w:numPr>
          <w:ilvl w:val="0"/>
          <w:numId w:val="16"/>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Usunięciu podlegają dane znajdujące się na dyskach lokalnych, serwerach, nośnikach przenośnych oraz w systemach chmurowych.</w:t>
      </w:r>
    </w:p>
    <w:p w:rsidR="00000000" w:rsidDel="00000000" w:rsidP="00000000" w:rsidRDefault="00000000" w:rsidRPr="00000000" w14:paraId="00000088">
      <w:pPr>
        <w:numPr>
          <w:ilvl w:val="0"/>
          <w:numId w:val="16"/>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 przypadku wycofania urządzeń z użytkowania nośniki danych są niszczone fizycznie lub poddawane procedurze bezpiecznego kasowania.</w:t>
      </w:r>
    </w:p>
    <w:p w:rsidR="00000000" w:rsidDel="00000000" w:rsidP="00000000" w:rsidRDefault="00000000" w:rsidRPr="00000000" w14:paraId="00000089">
      <w:pPr>
        <w:numPr>
          <w:ilvl w:val="0"/>
          <w:numId w:val="11"/>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Anonimizacja do celów statystycznych</w:t>
      </w:r>
    </w:p>
    <w:p w:rsidR="00000000" w:rsidDel="00000000" w:rsidP="00000000" w:rsidRDefault="00000000" w:rsidRPr="00000000" w14:paraId="0000008A">
      <w:pPr>
        <w:numPr>
          <w:ilvl w:val="0"/>
          <w:numId w:val="1"/>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Jeżeli dane są potrzebne do analiz statystycznych lub sprawozdawczości, podlegają uprzedniej anonimizacji.</w:t>
      </w:r>
    </w:p>
    <w:p w:rsidR="00000000" w:rsidDel="00000000" w:rsidP="00000000" w:rsidRDefault="00000000" w:rsidRPr="00000000" w14:paraId="0000008B">
      <w:pPr>
        <w:numPr>
          <w:ilvl w:val="0"/>
          <w:numId w:val="1"/>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Anonimizacja polega na nieodwracalnym usunięciu identyfikatorów umożliwiających przypisanie danych do konkretnej osoby.</w:t>
      </w:r>
    </w:p>
    <w:p w:rsidR="00000000" w:rsidDel="00000000" w:rsidP="00000000" w:rsidRDefault="00000000" w:rsidRPr="00000000" w14:paraId="0000008C">
      <w:pPr>
        <w:numPr>
          <w:ilvl w:val="0"/>
          <w:numId w:val="1"/>
        </w:numPr>
        <w:spacing w:after="0" w:afterAutospacing="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Po anonimizacji dane nie stanowią danych osobowych i mogą być przechowywane w celach archiwalnych lub statystycznych.</w:t>
      </w:r>
    </w:p>
    <w:p w:rsidR="00000000" w:rsidDel="00000000" w:rsidP="00000000" w:rsidRDefault="00000000" w:rsidRPr="00000000" w14:paraId="0000008D">
      <w:pPr>
        <w:numPr>
          <w:ilvl w:val="0"/>
          <w:numId w:val="1"/>
        </w:numPr>
        <w:spacing w:after="300" w:before="0" w:beforeAutospacing="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Proces anonimizacji jest dokumentowany i podlega kontroli zgodności z zasadą minimalizacji danych.</w:t>
      </w:r>
    </w:p>
    <w:p w:rsidR="00000000" w:rsidDel="00000000" w:rsidP="00000000" w:rsidRDefault="00000000" w:rsidRPr="00000000" w14:paraId="0000008E">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Rozdział X. Postanowienia końcowe</w:t>
      </w:r>
    </w:p>
    <w:p w:rsidR="00000000" w:rsidDel="00000000" w:rsidP="00000000" w:rsidRDefault="00000000" w:rsidRPr="00000000" w14:paraId="0000008F">
      <w:pPr>
        <w:spacing w:after="300" w:before="30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§16. Postanowienia końcowe</w:t>
      </w:r>
    </w:p>
    <w:p w:rsidR="00000000" w:rsidDel="00000000" w:rsidP="00000000" w:rsidRDefault="00000000" w:rsidRPr="00000000" w14:paraId="00000090">
      <w:pPr>
        <w:numPr>
          <w:ilvl w:val="0"/>
          <w:numId w:val="20"/>
        </w:numPr>
        <w:spacing w:after="0" w:afterAutospacing="0" w:before="30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Niniejszy dokument stanowi oficjalną politykę przechowywania dokumentacji Fundacji oraz potwierdza posiadanie przez Beneficjenta zasad archiwizacji zgodnych z obowiązującymi przepisami prawa oraz wymaganiami instytucji finansujących.</w:t>
      </w:r>
    </w:p>
    <w:p w:rsidR="00000000" w:rsidDel="00000000" w:rsidP="00000000" w:rsidRDefault="00000000" w:rsidRPr="00000000" w14:paraId="00000091">
      <w:pPr>
        <w:numPr>
          <w:ilvl w:val="0"/>
          <w:numId w:val="20"/>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Polityka obowiązuje wszystkie osoby przetwarzające dokumentację w imieniu Fundacji od dnia jej zatwierdzenia przez Zarząd.</w:t>
      </w:r>
    </w:p>
    <w:p w:rsidR="00000000" w:rsidDel="00000000" w:rsidP="00000000" w:rsidRDefault="00000000" w:rsidRPr="00000000" w14:paraId="00000092">
      <w:pPr>
        <w:numPr>
          <w:ilvl w:val="0"/>
          <w:numId w:val="20"/>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Zarząd dokonuje przeglądu Polityki nie rzadziej niż raz na 12 miesięcy oraz każdorazowo w przypadku zmiany przepisów prawa, wymogów grantodawców, technologii przetwarzania lub struktury organizacyjnej.</w:t>
      </w:r>
    </w:p>
    <w:p w:rsidR="00000000" w:rsidDel="00000000" w:rsidP="00000000" w:rsidRDefault="00000000" w:rsidRPr="00000000" w14:paraId="00000093">
      <w:pPr>
        <w:numPr>
          <w:ilvl w:val="0"/>
          <w:numId w:val="20"/>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 przypadku rozbieżności pomiędzy niniejszą Polityką a umową o dofinansowanie lub przepisami prawa, stosuje się regulacje przewidujące dłuższy okres przechowywania dokumentacji lub wyższy poziom ochrony danych.</w:t>
      </w:r>
    </w:p>
    <w:p w:rsidR="00000000" w:rsidDel="00000000" w:rsidP="00000000" w:rsidRDefault="00000000" w:rsidRPr="00000000" w14:paraId="00000094">
      <w:pPr>
        <w:numPr>
          <w:ilvl w:val="0"/>
          <w:numId w:val="20"/>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Wszelkie odstępstwa od zasad określonych w Polityce wymagają pisemnej zgody Zarządu oraz udokumentowania przyczyn.</w:t>
      </w:r>
    </w:p>
    <w:p w:rsidR="00000000" w:rsidDel="00000000" w:rsidP="00000000" w:rsidRDefault="00000000" w:rsidRPr="00000000" w14:paraId="00000095">
      <w:pPr>
        <w:numPr>
          <w:ilvl w:val="0"/>
          <w:numId w:val="20"/>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Naruszenie postanowień Polityki może skutkować odpowiedzialnością porządkową, cywilną lub inną przewidzianą przepisami prawa.</w:t>
      </w:r>
    </w:p>
    <w:p w:rsidR="00000000" w:rsidDel="00000000" w:rsidP="00000000" w:rsidRDefault="00000000" w:rsidRPr="00000000" w14:paraId="00000096">
      <w:pPr>
        <w:numPr>
          <w:ilvl w:val="0"/>
          <w:numId w:val="20"/>
        </w:numPr>
        <w:spacing w:after="30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Załącznikami do Polityki mogą być w szczególności: wykaz kategorii dokumentów i okresów retencji, wzór protokołu przekazania do archiwum, wzór protokołu zniszczenia dokumentów oraz arkusz oceny ryzyka.</w:t>
      </w:r>
    </w:p>
    <w:p w:rsidR="00000000" w:rsidDel="00000000" w:rsidP="00000000" w:rsidRDefault="00000000" w:rsidRPr="00000000" w14:paraId="00000097">
      <w:pPr>
        <w:spacing w:after="300" w:befor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8">
      <w:pPr>
        <w:rPr>
          <w:rFonts w:ascii="Montserrat" w:cs="Montserrat" w:eastAsia="Montserrat" w:hAnsi="Montserrat"/>
          <w:sz w:val="24"/>
          <w:szCs w:val="24"/>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